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5A" w:rsidRPr="000C08F3" w:rsidRDefault="002C055A" w:rsidP="000C08F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Отчет </w:t>
      </w:r>
    </w:p>
    <w:p w:rsidR="002C055A" w:rsidRPr="000C08F3" w:rsidRDefault="002C055A" w:rsidP="000C08F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 результатах  деятельности </w:t>
      </w:r>
    </w:p>
    <w:p w:rsidR="002C055A" w:rsidRPr="000C08F3" w:rsidRDefault="002C055A" w:rsidP="000C08F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финансового управления муниципального образования «Приволжский район» в 2018 году</w:t>
      </w:r>
    </w:p>
    <w:p w:rsidR="002C055A" w:rsidRPr="000C08F3" w:rsidRDefault="002C055A" w:rsidP="000C08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C055A" w:rsidRPr="000C08F3" w:rsidRDefault="002C055A" w:rsidP="000C08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работы финансового управления муниципального образования «Приволжский район» является выработка и реализация эффективной бюджетной политики. От эффективности управления бюджетными средствами, принципов формирования бюджета зависит исполнение социальных гарантий перед населением.</w:t>
      </w:r>
    </w:p>
    <w:p w:rsidR="002C055A" w:rsidRPr="000C08F3" w:rsidRDefault="002C055A" w:rsidP="000C08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proofErr w:type="gramStart"/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сформированы с учетом положений посланий Президента Российской Федерации</w:t>
      </w:r>
      <w:proofErr w:type="gramEnd"/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Собранию Российской Федерации, указов Президента РФ.</w:t>
      </w:r>
    </w:p>
    <w:p w:rsidR="002C055A" w:rsidRPr="000C08F3" w:rsidRDefault="002C055A" w:rsidP="000C08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бюджета муниципального образования «Приволжский район» на 2018 год и его исполнение осуществлялось в соответствии с основными направлениями налоговой и бюджетной политики района на 2018 год.</w:t>
      </w:r>
    </w:p>
    <w:p w:rsidR="002C055A" w:rsidRPr="000C08F3" w:rsidRDefault="002C055A" w:rsidP="000C08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направлений работы в 2018 году являлась выработка и реализация эффективной бюджетной </w:t>
      </w:r>
      <w:proofErr w:type="gramStart"/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с учетом реализации мероприятий программы финансового оздоровления</w:t>
      </w:r>
      <w:proofErr w:type="gramEnd"/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социально–экономического развития Приволжского области. От эффективности управления бюджетными средствами, принципов формирования бюджета района</w:t>
      </w:r>
      <w:proofErr w:type="gramStart"/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исполнение социальных гарантий перед населением Приволжского района.</w:t>
      </w:r>
    </w:p>
    <w:p w:rsidR="002C055A" w:rsidRPr="000C08F3" w:rsidRDefault="002C055A" w:rsidP="000C08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в 2018 году были направлены на выполнение всех социальных обязательств, реализацию муниципальных и ведомственных  программ муниципального образования «Приволжский район» и  стратегических задач, поставленных в указах Президента Российской Федерации от 7 мая 2012 года.</w:t>
      </w:r>
      <w:proofErr w:type="gramEnd"/>
    </w:p>
    <w:p w:rsidR="002C055A" w:rsidRPr="000C08F3" w:rsidRDefault="002C055A" w:rsidP="000C08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Условиями финансовой устойчивости бюджета района являются сбалансированность доходов и расходов бюджетов, бюджетная самостоятельность и платежеспособность, которые характеризуются способностью  органами местного самоуправления района мобилизовать финансовые ресурсы и в полном объеме исполнять свои расходные обязательства.</w:t>
      </w:r>
    </w:p>
    <w:p w:rsidR="002C055A" w:rsidRPr="000C08F3" w:rsidRDefault="002C055A" w:rsidP="000C08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Первостепенной задачей в 2018 году по-прежнему являлось полное финансовое обеспечение выплаты заработной платы работникам бюджетной сферы и начислений на нее; содержание и обеспечение деятельности муниципальных учреждений района.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В течение года в решение Совета муниципального образования Приволжский район» «О бюджете муниципального образования «Приволжский район» на 2018 год» внесено 9 изменений, в результате чего доходы в целом были увеличены на 1021775,7 тыс. рублей или на 44 %, расходы – на 1064909,7 тыс. рублей или на 43%, дефицит  на 43134,0 тыс. рублей из них за счет остатков 22469,0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ублей, за счет источников внутреннего фин</w:t>
      </w:r>
      <w:r w:rsidR="000C08F3">
        <w:rPr>
          <w:rFonts w:ascii="Times New Roman" w:hAnsi="Times New Roman" w:cs="Times New Roman"/>
          <w:sz w:val="28"/>
          <w:szCs w:val="28"/>
        </w:rPr>
        <w:t>ансирования 20665,0 тыс</w:t>
      </w:r>
      <w:proofErr w:type="gramStart"/>
      <w:r w:rsid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8F3">
        <w:rPr>
          <w:rFonts w:ascii="Times New Roman" w:hAnsi="Times New Roman" w:cs="Times New Roman"/>
          <w:sz w:val="28"/>
          <w:szCs w:val="28"/>
        </w:rPr>
        <w:t>ублей.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>Уточненные параметры  районного бюджета за 2018 год сложились по доходам в сумме 1803088,3 тыс. рублей, по расходам 1846222,3 тыс. рублей с дефицитом в сумме 43134,0 тыс. рублей. Фактическое исполнение  бюджета за 2018 год сложились по доходам 1794687,7 тыс. рублей, по расходам  1815557,3 тыс. рублей с дефицитом в сумме 20869,6 тыс. рублей.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55A" w:rsidRPr="000C08F3" w:rsidRDefault="002C055A" w:rsidP="000C08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ДОХОДЫ</w:t>
      </w:r>
    </w:p>
    <w:p w:rsidR="002C055A" w:rsidRPr="000C08F3" w:rsidRDefault="002C055A" w:rsidP="000C08F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055A" w:rsidRPr="000C08F3" w:rsidRDefault="002C055A" w:rsidP="000C08F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Налоговые и неналоговые доходы</w:t>
      </w:r>
    </w:p>
    <w:p w:rsidR="002C055A" w:rsidRPr="000C08F3" w:rsidRDefault="002C055A" w:rsidP="000C08F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По отчетным данным на 01.01.2019 г. поступило налоговых и неналоговых доходов в бюджет муниципального образования «Приволжский район» всего 366438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 xml:space="preserve">уб. (104,4% к поступлениям за аналогичный </w:t>
      </w:r>
      <w:r w:rsidRPr="000C08F3">
        <w:rPr>
          <w:rFonts w:ascii="Times New Roman" w:hAnsi="Times New Roman" w:cs="Times New Roman"/>
          <w:sz w:val="28"/>
          <w:szCs w:val="28"/>
        </w:rPr>
        <w:lastRenderedPageBreak/>
        <w:t>период 2017 года). Утверждено бюджетом на 2018 год – 356775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 xml:space="preserve">уб. Первоначальный бюджет – 242150,9 тыс.руб. Исполнение первоначальных назначений составляет 147,3%, уточненных 103%. 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>Наблюдается увеличение доходов районного бюджета за январь-декабрь 2018 года к поступлениям аналогичного периода 2017 года за счет: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Акцизов на нефтепродукты на 11%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Налога, взимаемого в связи с применением упрощенной системы налогообложения на 38%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Единого сельскохозяйственного налога на 22%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Налога по патентной системе 79%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Государственной пошлины на 25%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>Рост к уровню 2017 года обеспечили также  следующие неналоговые доходы: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 xml:space="preserve">Доходы от сдачи в аренду земельных участков на 5%, 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Штрафы на 10 %,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 в 4 раза,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Прочие доходы на 72%.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Снижение поступлений произошло по следующим видам доходов: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- налога на доходы физических лиц на 2% связано со снижением дополнительного норматива на 10,1%,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- единого налога на вмененный доход на 9% является следствием снижения начислений по налогу по причине уменьшения количества налогоплательщиков за счет закрытия деятельности и  перехода на другие системы налогообложения,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 xml:space="preserve">-  доходов от аренды имущества на 1% за счет 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прекращения действия договоров аренды муниципального имущества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,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- доходов от продажи земельных участков на 6% (заявительный характер),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 xml:space="preserve">           - доходов от оказания платных услуг и компенсации затрат государства на 44% за счет того, что основная доля средств от взыскания </w:t>
      </w:r>
      <w:r w:rsidRPr="000C08F3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материального ущерба от сельхозтоваропроизводителей поступила в бюджет района в 2014 - 2015 годах. </w:t>
      </w:r>
    </w:p>
    <w:p w:rsidR="002C055A" w:rsidRPr="000C08F3" w:rsidRDefault="002C055A" w:rsidP="000C08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055A" w:rsidRPr="000C08F3" w:rsidRDefault="002C055A" w:rsidP="000C08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Межбюджетные трансферты</w:t>
      </w:r>
    </w:p>
    <w:p w:rsidR="002C055A" w:rsidRPr="000C08F3" w:rsidRDefault="002C055A" w:rsidP="000C08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>В 2018 году поступило межбюджетных трансфертов из бюджета Астраханской области 1430746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  в том числе:</w:t>
      </w:r>
    </w:p>
    <w:p w:rsidR="002C055A" w:rsidRPr="000C08F3" w:rsidRDefault="002C055A" w:rsidP="000C0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Дотации – 47549,7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 или 100 % от утвержденных назначений, субвенция 490242,6 рублей или 100 % от утвержденных назначений, субсидии 882754,7 тыс.рублей или 96,8%, иные межбюджетные трансферты 10199,0 тыс.рублей (повышение МРОТ 6535 тыс.рублей, паводок 599,0 тыс.рублей, Указ Президента за зарплату работникам культуры 3064,9 тыс.рублей)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Из бюджета поселений поступили межбюджетные трансферты в сумме 515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 на осуществление части полномочий по решению вопросов местного значения.</w:t>
      </w:r>
    </w:p>
    <w:p w:rsidR="002C055A" w:rsidRPr="000C08F3" w:rsidRDefault="002C055A" w:rsidP="000C08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055A" w:rsidRDefault="002C055A" w:rsidP="000C08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РАСХОДЫ</w:t>
      </w:r>
    </w:p>
    <w:p w:rsidR="000C08F3" w:rsidRPr="000C08F3" w:rsidRDefault="000C08F3" w:rsidP="000C08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55A" w:rsidRPr="000C08F3" w:rsidRDefault="002C055A" w:rsidP="000C08F3">
      <w:pPr>
        <w:pStyle w:val="a4"/>
        <w:spacing w:line="360" w:lineRule="auto"/>
        <w:ind w:firstLine="708"/>
        <w:rPr>
          <w:szCs w:val="28"/>
        </w:rPr>
      </w:pPr>
      <w:r w:rsidRPr="000C08F3">
        <w:rPr>
          <w:szCs w:val="28"/>
        </w:rPr>
        <w:t xml:space="preserve">По расходам районный бюджет исполнен за 2018 год в сумме 1815557,3 тыс. руб. или  97,8  процента к уточненным годовым назначениям. 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Наибольший удельный вес в расходах районного бюджета составили расходы на социальную сферу – 76,2  процентов, в том числе:  по отрасли образование – 69,2 процента, культуре – 3,5  процента, социальной политике – 1,5  процента, физическая культура и спорт – 2,0 процента, что говорит о социальной направленности бюджета района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08F3">
        <w:rPr>
          <w:rFonts w:ascii="Times New Roman" w:hAnsi="Times New Roman" w:cs="Times New Roman"/>
          <w:noProof/>
          <w:sz w:val="28"/>
          <w:szCs w:val="28"/>
        </w:rPr>
        <w:t>Основную долю в расходах бюджета занимали расходы на финансирование заработной платы с начислениями, расходы безвозмездные и безвозвратные перечисления организациям, предоставление межбюджетных трансфертов.</w:t>
      </w:r>
      <w:r w:rsidRPr="000C08F3">
        <w:rPr>
          <w:rFonts w:ascii="Times New Roman" w:hAnsi="Times New Roman" w:cs="Times New Roman"/>
          <w:noProof/>
          <w:sz w:val="28"/>
          <w:szCs w:val="28"/>
        </w:rPr>
        <w:tab/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08F3">
        <w:rPr>
          <w:rFonts w:ascii="Times New Roman" w:hAnsi="Times New Roman" w:cs="Times New Roman"/>
          <w:noProof/>
          <w:sz w:val="28"/>
          <w:szCs w:val="28"/>
        </w:rPr>
        <w:lastRenderedPageBreak/>
        <w:t>В полном объеме обеспечено предоставление бюджетам поселений  дотации на поддержку мер по обеспечению сбалансированности бюджетов. В ходе исполнения бюджета для обеспечения сбалансированности бюджетов поселений дотация увеличена на 11596,2 тыс. рублей и составила 14596,2 тыс.рублей.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расходы исполнены в сумме 83029  тыс. рублей на 98,8 процентов.  По данному подразделу производилось финансирование ведомственных целевых программ на функционирование органов местного самоуправления, исполнение судебных актов 2,5 млн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уб., непрограммные мероприятия на решение вопросов местного значения, исполнение протокольных поручений, расходы по КДН и административной комиссии, ремонт 1,3 млн.руб., приобретение земельных участков 0,5 млн.руб.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 xml:space="preserve">По разделу 02 «Национальная оборона»  исполнение расходов    составило 2359,7 тыс. рублей или 100% от утвержденных ассигнований. Расходы предусмотрены на предоставление межбюджетных трансфертов поселениям на осуществление первичного воинского учета на территориях, где отсутствуют военные комиссариаты. 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>По разделу 03 «Национальная безопасность и правоохранительная деятельность» исполнение расходов составило 7679,8 тыс. рублей, 100% от утвержденных ассигнований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 xml:space="preserve">По данному разделу произведены расходы на содержание  единой дежурной диспетчерской службы и мероприятии по гражданской обороне и национальной безопасности и </w:t>
      </w:r>
      <w:proofErr w:type="spellStart"/>
      <w:r w:rsidRPr="000C08F3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0C08F3">
        <w:rPr>
          <w:rFonts w:ascii="Times New Roman" w:hAnsi="Times New Roman" w:cs="Times New Roman"/>
          <w:sz w:val="28"/>
          <w:szCs w:val="28"/>
        </w:rPr>
        <w:t xml:space="preserve"> мероприятия 1,2 млн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уб..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>По разделу 04 «Национальная экономика» расходы в целом исполнены на 98 %. При 100159,7тыс. рублей освоено 98176,9 тыс. рублей.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 xml:space="preserve">По подразделу 0405 «Сельское хозяйство и рыболовство» расходы исполнены на 100 %.  </w:t>
      </w:r>
      <w:r w:rsidRPr="000C08F3">
        <w:rPr>
          <w:rFonts w:ascii="Times New Roman" w:hAnsi="Times New Roman" w:cs="Times New Roman"/>
          <w:sz w:val="28"/>
          <w:szCs w:val="28"/>
        </w:rPr>
        <w:tab/>
      </w:r>
      <w:r w:rsidRPr="000C08F3">
        <w:rPr>
          <w:rFonts w:ascii="Times New Roman" w:hAnsi="Times New Roman" w:cs="Times New Roman"/>
          <w:sz w:val="28"/>
          <w:szCs w:val="28"/>
        </w:rPr>
        <w:tab/>
        <w:t xml:space="preserve">По подразделу 0409 «Дорожное хозяйство (дорожные фонды)» расходы составили 70263,3 тыс. рублей, при утвержденных ассигнованиях в сумме 72244,2  тыс. рублей или 97,3 %. По </w:t>
      </w:r>
      <w:r w:rsidRPr="000C08F3">
        <w:rPr>
          <w:rFonts w:ascii="Times New Roman" w:hAnsi="Times New Roman" w:cs="Times New Roman"/>
          <w:sz w:val="28"/>
          <w:szCs w:val="28"/>
        </w:rPr>
        <w:lastRenderedPageBreak/>
        <w:t>бюджетным ассигнованиям остаток составил 1980,9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ублей. Процент исполнения обусловлен фактической потребностью.</w:t>
      </w:r>
    </w:p>
    <w:p w:rsidR="002C055A" w:rsidRPr="000C08F3" w:rsidRDefault="002C055A" w:rsidP="000C08F3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 xml:space="preserve"> участие в реализации федеральных и государственных программ  - строительство и реконструкцию автомобильных дорог общего пользования (59,7 млн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уб. в том числе участие района 5,9 млн.руб.)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 xml:space="preserve">По подразделу 0412 «Другие вопросы в области национальной экономики» расходы в целом составили 10 тыс. рублей или 100,0 % к утвержденным бюджетным назначениям. 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 xml:space="preserve">По разделу 05 «Жилищно-коммунальное хозяйство» расходы исполнены в сумме 183064 тыс. рублей, при утвержденных ассигнованиях в сумме 184133,7тыс. рублей или 99,4%. </w:t>
      </w:r>
    </w:p>
    <w:p w:rsid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>По подразделу 06 «Охрана окружающей среды»  расходы при плановых назначениях 1396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 исполнены в сумме 1379,1 тыс.рублей или на 98,8 % на ликвидацию накопленного экологического ущерба и мероприятия по улучшению экологической обстановки.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ab/>
        <w:t>По разделу 07 «Образование» расходы составили 97,4 %, при утвержденном  плане 1 290 456,6 тыс. рублей исполнено 1 256 660,4 тыс. рублей. Процент исполнения обусловлен отсутствием лимитов на сумму 26909,2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 на реализацию мероприятий по созданию дополнительных мест детей в возрасте от 2-х месяцев до 3-лет за счет средств областного бюджета; за счет средств местного бюджета не освоено 6887,0 тыс.рублей в связи фактической потребностью.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участие в реализации федеральных и государственных программ</w:t>
      </w:r>
    </w:p>
    <w:p w:rsidR="002C055A" w:rsidRPr="000C08F3" w:rsidRDefault="002C055A" w:rsidP="000C08F3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строительство школы на 800 мест в с.Началово (430,8 млн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уб.  с компенсацией из бюджета района 4,3 млн.руб.)</w:t>
      </w:r>
    </w:p>
    <w:p w:rsidR="002C055A" w:rsidRPr="000C08F3" w:rsidRDefault="002C055A" w:rsidP="000C08F3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строительство детского сада в с.Началово на 330 мест (240,9 млн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 xml:space="preserve">уб. с компенсацией из бюджета района 2,4 </w:t>
      </w:r>
      <w:proofErr w:type="spellStart"/>
      <w:r w:rsidRPr="000C08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0C08F3">
        <w:rPr>
          <w:rFonts w:ascii="Times New Roman" w:hAnsi="Times New Roman" w:cs="Times New Roman"/>
          <w:sz w:val="28"/>
          <w:szCs w:val="28"/>
        </w:rPr>
        <w:t>);</w:t>
      </w:r>
    </w:p>
    <w:p w:rsidR="002C055A" w:rsidRPr="000C08F3" w:rsidRDefault="002C055A" w:rsidP="000C08F3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 xml:space="preserve">участие в реализации федеральных и государственных программ  - создание дополнительных мест для детей в возрасте от 2 месяцев до 3 лет  (67,3 </w:t>
      </w:r>
      <w:r w:rsidRPr="000C08F3">
        <w:rPr>
          <w:rFonts w:ascii="Times New Roman" w:hAnsi="Times New Roman" w:cs="Times New Roman"/>
          <w:sz w:val="28"/>
          <w:szCs w:val="28"/>
        </w:rPr>
        <w:lastRenderedPageBreak/>
        <w:t>млн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уб. с компенсацией из бюджета района 12,1 млн.руб.), в 2018 году приобретен  один объект 40,4 млн.руб.;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18"/>
          <w:szCs w:val="18"/>
        </w:rPr>
        <w:t>МУНИЦИПАЛЬНОЕ ЗАДАНИЕ</w:t>
      </w:r>
      <w:r w:rsidRPr="000C08F3">
        <w:rPr>
          <w:rFonts w:ascii="Times New Roman" w:hAnsi="Times New Roman" w:cs="Times New Roman"/>
          <w:sz w:val="28"/>
          <w:szCs w:val="28"/>
        </w:rPr>
        <w:t xml:space="preserve"> составило 481,5 млн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 или 100% к плану.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 При утвержденных ассигнованиях в сумме 63304,6 тыс. рублей исполнено 63257,7тыс. рублей или 99,9 %.  </w:t>
      </w:r>
    </w:p>
    <w:p w:rsidR="002C055A" w:rsidRPr="000C08F3" w:rsidRDefault="002C055A" w:rsidP="000C08F3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 xml:space="preserve">участие в реализации федеральных и государственных программ -  строительство сельского дома культуры в </w:t>
      </w:r>
      <w:proofErr w:type="spellStart"/>
      <w:r w:rsidRPr="000C08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илинчи</w:t>
      </w:r>
      <w:proofErr w:type="spellEnd"/>
      <w:r w:rsidRPr="000C08F3">
        <w:rPr>
          <w:rFonts w:ascii="Times New Roman" w:hAnsi="Times New Roman" w:cs="Times New Roman"/>
          <w:sz w:val="28"/>
          <w:szCs w:val="28"/>
        </w:rPr>
        <w:t xml:space="preserve"> (32,5 млн.руб., в том числе участие местного бюджета 7,5 млн.рублей);</w:t>
      </w:r>
    </w:p>
    <w:p w:rsidR="002C055A" w:rsidRPr="000C08F3" w:rsidRDefault="002C055A" w:rsidP="000C08F3">
      <w:pPr>
        <w:pStyle w:val="a3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Иные межбюджетные трансферты на исполнение Указа Президента исполнены в объеме 3064,9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 xml:space="preserve">ублей. Средняя заработная плата работников культуры за 2018 год составила 29335 рублей при установленном уровне дорожной карты 26187 рублей. </w:t>
      </w:r>
    </w:p>
    <w:p w:rsidR="002C055A" w:rsidRPr="000C08F3" w:rsidRDefault="002C055A" w:rsidP="000C08F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16"/>
          <w:szCs w:val="16"/>
        </w:rPr>
        <w:t>МУНИЦИПАЛЬНОЕ ЗАДАНИЕ</w:t>
      </w:r>
      <w:r w:rsidRPr="000C08F3">
        <w:rPr>
          <w:rFonts w:ascii="Times New Roman" w:hAnsi="Times New Roman" w:cs="Times New Roman"/>
          <w:sz w:val="28"/>
          <w:szCs w:val="28"/>
        </w:rPr>
        <w:t xml:space="preserve"> составило 14,8  млн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>ублей или 100% к плану.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По разделу 10 «Социальная политика» исполнение расходов составило 100 %.  При утвержденном плане 27516,3 тыс. рублей исполнено 27516,2 тыс. рублей.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освоение расходов составило 92,7 %. При утвержденных ассигнованиях в сумме 39789,4 тыс. рублей исполнение составило 36872 тыс</w:t>
      </w:r>
      <w:proofErr w:type="gramStart"/>
      <w:r w:rsidRPr="000C0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По разделу 12 «Средства массовой информации» произведены расходы в сумме 2148,0 тыс. рублей при утвержденных ассигнованиях в сумме 2148,0 тыс. рублей или  100,0 % на осуществление мероприятий по освещению деятельности органов местного самоуправления района.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По разделу 14 «Межбюджетные трансферты общего характера бюджетам субъектов Российской Федерации и муниципальных образований» исполнены расходы на предоставление межбюджетных трансфертов бюджетам поселений в сумме 53399,6 тыс. рублей или 100 % к утвержденным ассигнованиям.</w:t>
      </w:r>
    </w:p>
    <w:p w:rsidR="002C055A" w:rsidRPr="000C08F3" w:rsidRDefault="002C055A" w:rsidP="000C08F3">
      <w:pPr>
        <w:pStyle w:val="a4"/>
        <w:spacing w:line="360" w:lineRule="auto"/>
        <w:rPr>
          <w:color w:val="000000"/>
          <w:szCs w:val="28"/>
        </w:rPr>
      </w:pPr>
      <w:r w:rsidRPr="000C08F3">
        <w:rPr>
          <w:color w:val="000000"/>
          <w:szCs w:val="28"/>
        </w:rPr>
        <w:lastRenderedPageBreak/>
        <w:tab/>
        <w:t>В течение 2018 года в первоочередном порядке осуществлялось финансирование расходов на заработную плату с начислениями, социальные выплаты, расходы на тепло и электроэнергию, прочие коммунальные услуги, предоставление межбюджетных трансфертов бюджетам поселений.</w:t>
      </w:r>
    </w:p>
    <w:p w:rsidR="002C055A" w:rsidRPr="000C08F3" w:rsidRDefault="002C055A" w:rsidP="000C08F3">
      <w:pPr>
        <w:pStyle w:val="a4"/>
        <w:spacing w:line="360" w:lineRule="auto"/>
        <w:ind w:firstLine="708"/>
        <w:rPr>
          <w:color w:val="000000"/>
          <w:szCs w:val="28"/>
        </w:rPr>
      </w:pPr>
      <w:r w:rsidRPr="000C08F3">
        <w:rPr>
          <w:color w:val="000000"/>
          <w:szCs w:val="28"/>
        </w:rPr>
        <w:t>В 2018 году был получен бюджетный кредит из бюджета Астраханской области в сумме 21860,0 тыс</w:t>
      </w:r>
      <w:proofErr w:type="gramStart"/>
      <w:r w:rsidRPr="000C08F3">
        <w:rPr>
          <w:color w:val="000000"/>
          <w:szCs w:val="28"/>
        </w:rPr>
        <w:t>.р</w:t>
      </w:r>
      <w:proofErr w:type="gramEnd"/>
      <w:r w:rsidRPr="000C08F3">
        <w:rPr>
          <w:color w:val="000000"/>
          <w:szCs w:val="28"/>
        </w:rPr>
        <w:t>ублей.</w:t>
      </w:r>
    </w:p>
    <w:p w:rsidR="002C055A" w:rsidRPr="000C08F3" w:rsidRDefault="002C055A" w:rsidP="000C08F3">
      <w:pPr>
        <w:pStyle w:val="a4"/>
        <w:spacing w:line="360" w:lineRule="auto"/>
        <w:rPr>
          <w:color w:val="000000"/>
          <w:szCs w:val="28"/>
        </w:rPr>
      </w:pPr>
      <w:r w:rsidRPr="000C08F3">
        <w:rPr>
          <w:color w:val="000000"/>
          <w:szCs w:val="28"/>
        </w:rPr>
        <w:tab/>
        <w:t>Бюджетные кредиты из районного бюджета бюджетам поселений в 2018 году были предоставлены в сумме 989,9 тыс</w:t>
      </w:r>
      <w:proofErr w:type="gramStart"/>
      <w:r w:rsidRPr="000C08F3">
        <w:rPr>
          <w:color w:val="000000"/>
          <w:szCs w:val="28"/>
        </w:rPr>
        <w:t>.р</w:t>
      </w:r>
      <w:proofErr w:type="gramEnd"/>
      <w:r w:rsidRPr="000C08F3">
        <w:rPr>
          <w:color w:val="000000"/>
          <w:szCs w:val="28"/>
        </w:rPr>
        <w:t>ублей.</w:t>
      </w:r>
    </w:p>
    <w:p w:rsidR="002C055A" w:rsidRPr="000C08F3" w:rsidRDefault="002C055A" w:rsidP="000C08F3">
      <w:pPr>
        <w:pStyle w:val="a4"/>
        <w:spacing w:line="360" w:lineRule="auto"/>
        <w:rPr>
          <w:color w:val="000000"/>
          <w:szCs w:val="28"/>
        </w:rPr>
      </w:pPr>
      <w:r w:rsidRPr="000C08F3">
        <w:rPr>
          <w:color w:val="000000"/>
          <w:szCs w:val="28"/>
        </w:rPr>
        <w:tab/>
      </w:r>
      <w:r w:rsidRPr="000C08F3">
        <w:rPr>
          <w:color w:val="000000"/>
          <w:szCs w:val="28"/>
        </w:rPr>
        <w:tab/>
        <w:t xml:space="preserve">Гарантии в 2018 году бюджетом муниципального района не предоставлялись. </w:t>
      </w:r>
    </w:p>
    <w:p w:rsidR="002C055A" w:rsidRPr="000C08F3" w:rsidRDefault="002C055A" w:rsidP="000C08F3">
      <w:pPr>
        <w:pStyle w:val="a4"/>
        <w:spacing w:line="360" w:lineRule="auto"/>
        <w:rPr>
          <w:color w:val="000000"/>
          <w:szCs w:val="28"/>
        </w:rPr>
      </w:pPr>
      <w:r w:rsidRPr="000C08F3">
        <w:rPr>
          <w:color w:val="000000"/>
          <w:szCs w:val="28"/>
        </w:rPr>
        <w:tab/>
      </w:r>
      <w:r w:rsidRPr="000C08F3">
        <w:rPr>
          <w:color w:val="000000"/>
          <w:szCs w:val="28"/>
        </w:rPr>
        <w:tab/>
        <w:t>Просроченная кредиторская задолженность на 01.01.2019 года отсутствует.</w:t>
      </w:r>
    </w:p>
    <w:p w:rsidR="002C055A" w:rsidRPr="00C80539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3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80539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C8053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сектором </w:t>
      </w:r>
      <w:proofErr w:type="gramStart"/>
      <w:r w:rsidRPr="00C80539">
        <w:rPr>
          <w:rFonts w:ascii="Times New Roman" w:hAnsi="Times New Roman" w:cs="Times New Roman"/>
          <w:sz w:val="28"/>
          <w:szCs w:val="28"/>
        </w:rPr>
        <w:t>контроля отдела исполнения бюджета  финансового управления муниципального</w:t>
      </w:r>
      <w:proofErr w:type="gramEnd"/>
      <w:r w:rsidRPr="00C80539">
        <w:rPr>
          <w:rFonts w:ascii="Times New Roman" w:hAnsi="Times New Roman" w:cs="Times New Roman"/>
          <w:sz w:val="28"/>
          <w:szCs w:val="28"/>
        </w:rPr>
        <w:t xml:space="preserve"> образования «Приволжский район» проверены</w:t>
      </w:r>
      <w:r w:rsidR="00C80539" w:rsidRPr="00C80539">
        <w:rPr>
          <w:rFonts w:ascii="Times New Roman" w:hAnsi="Times New Roman" w:cs="Times New Roman"/>
          <w:sz w:val="28"/>
          <w:szCs w:val="28"/>
        </w:rPr>
        <w:t xml:space="preserve"> 701</w:t>
      </w:r>
      <w:r w:rsidRPr="00C80539">
        <w:rPr>
          <w:rFonts w:ascii="Times New Roman" w:hAnsi="Times New Roman" w:cs="Times New Roman"/>
          <w:sz w:val="28"/>
          <w:szCs w:val="28"/>
        </w:rPr>
        <w:t xml:space="preserve"> объектов контроля и проведены </w:t>
      </w:r>
      <w:r w:rsidR="00C80539" w:rsidRPr="00C80539">
        <w:rPr>
          <w:rFonts w:ascii="Times New Roman" w:hAnsi="Times New Roman" w:cs="Times New Roman"/>
          <w:sz w:val="28"/>
          <w:szCs w:val="28"/>
        </w:rPr>
        <w:t>четыре</w:t>
      </w:r>
      <w:r w:rsidRPr="00C80539">
        <w:rPr>
          <w:rFonts w:ascii="Times New Roman" w:hAnsi="Times New Roman" w:cs="Times New Roman"/>
          <w:sz w:val="28"/>
          <w:szCs w:val="28"/>
        </w:rPr>
        <w:t xml:space="preserve"> проверки муниципальных учреждений..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39">
        <w:rPr>
          <w:rFonts w:ascii="Times New Roman" w:hAnsi="Times New Roman" w:cs="Times New Roman"/>
          <w:sz w:val="28"/>
          <w:szCs w:val="28"/>
        </w:rPr>
        <w:t xml:space="preserve">Обработано и передано в банк через систему Электронного документооборота с УФК </w:t>
      </w:r>
      <w:r w:rsidR="00C80539" w:rsidRPr="00C80539">
        <w:rPr>
          <w:rFonts w:ascii="Times New Roman" w:hAnsi="Times New Roman" w:cs="Times New Roman"/>
          <w:sz w:val="28"/>
          <w:szCs w:val="28"/>
        </w:rPr>
        <w:t>721</w:t>
      </w:r>
      <w:r w:rsidRPr="00C80539">
        <w:rPr>
          <w:rFonts w:ascii="Times New Roman" w:hAnsi="Times New Roman" w:cs="Times New Roman"/>
          <w:sz w:val="28"/>
          <w:szCs w:val="28"/>
        </w:rPr>
        <w:t xml:space="preserve"> платежных поручений и </w:t>
      </w:r>
      <w:r w:rsidR="00C80539" w:rsidRPr="00C80539">
        <w:rPr>
          <w:rFonts w:ascii="Times New Roman" w:hAnsi="Times New Roman" w:cs="Times New Roman"/>
          <w:sz w:val="28"/>
          <w:szCs w:val="28"/>
        </w:rPr>
        <w:t xml:space="preserve">1099 </w:t>
      </w:r>
      <w:r w:rsidRPr="00C80539">
        <w:rPr>
          <w:rFonts w:ascii="Times New Roman" w:hAnsi="Times New Roman" w:cs="Times New Roman"/>
          <w:sz w:val="28"/>
          <w:szCs w:val="28"/>
        </w:rPr>
        <w:t xml:space="preserve">расходных расписаний. Обработано банковских выписок, в том числе в системе Электронного документооборота с УФК   в количестве </w:t>
      </w:r>
      <w:r w:rsidR="00C80539" w:rsidRPr="00C80539">
        <w:rPr>
          <w:rFonts w:ascii="Times New Roman" w:hAnsi="Times New Roman" w:cs="Times New Roman"/>
          <w:sz w:val="28"/>
          <w:szCs w:val="28"/>
        </w:rPr>
        <w:t>243</w:t>
      </w:r>
      <w:r w:rsidRPr="00C80539">
        <w:rPr>
          <w:rFonts w:ascii="Times New Roman" w:hAnsi="Times New Roman" w:cs="Times New Roman"/>
          <w:sz w:val="28"/>
          <w:szCs w:val="28"/>
        </w:rPr>
        <w:t xml:space="preserve"> .</w:t>
      </w:r>
      <w:r w:rsidRPr="000C0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 xml:space="preserve">За 2018 год обработано  входящей корреспонденции в количестве </w:t>
      </w:r>
      <w:r w:rsidR="00AD03F5">
        <w:rPr>
          <w:rFonts w:ascii="Times New Roman" w:hAnsi="Times New Roman" w:cs="Times New Roman"/>
          <w:sz w:val="28"/>
          <w:szCs w:val="28"/>
        </w:rPr>
        <w:t>985</w:t>
      </w:r>
      <w:r w:rsidRPr="000C08F3">
        <w:rPr>
          <w:rFonts w:ascii="Times New Roman" w:hAnsi="Times New Roman" w:cs="Times New Roman"/>
          <w:sz w:val="28"/>
          <w:szCs w:val="28"/>
        </w:rPr>
        <w:t xml:space="preserve"> и направлено писем и обращений по текущей деятельности в количестве </w:t>
      </w:r>
      <w:r w:rsidR="00AD03F5">
        <w:rPr>
          <w:rFonts w:ascii="Times New Roman" w:hAnsi="Times New Roman" w:cs="Times New Roman"/>
          <w:sz w:val="28"/>
          <w:szCs w:val="28"/>
        </w:rPr>
        <w:t>674</w:t>
      </w:r>
      <w:r w:rsidRPr="000C08F3">
        <w:rPr>
          <w:rFonts w:ascii="Times New Roman" w:hAnsi="Times New Roman" w:cs="Times New Roman"/>
          <w:sz w:val="28"/>
          <w:szCs w:val="28"/>
        </w:rPr>
        <w:t xml:space="preserve">. В целях оптимизации эффективного расходования бюджетных средств подготовлено  приказов по текущей деятельности в количестве </w:t>
      </w:r>
      <w:r w:rsidR="00AD03F5">
        <w:rPr>
          <w:rFonts w:ascii="Times New Roman" w:hAnsi="Times New Roman" w:cs="Times New Roman"/>
          <w:sz w:val="28"/>
          <w:szCs w:val="28"/>
        </w:rPr>
        <w:t xml:space="preserve"> 181</w:t>
      </w:r>
      <w:r w:rsidRPr="000C08F3">
        <w:rPr>
          <w:rFonts w:ascii="Times New Roman" w:hAnsi="Times New Roman" w:cs="Times New Roman"/>
          <w:sz w:val="28"/>
          <w:szCs w:val="28"/>
        </w:rPr>
        <w:t>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На протяжении 201</w:t>
      </w:r>
      <w:r w:rsidR="00C80539">
        <w:rPr>
          <w:rFonts w:ascii="Times New Roman" w:hAnsi="Times New Roman" w:cs="Times New Roman"/>
          <w:sz w:val="28"/>
          <w:szCs w:val="28"/>
        </w:rPr>
        <w:t>8</w:t>
      </w:r>
      <w:r w:rsidRPr="000C08F3">
        <w:rPr>
          <w:rFonts w:ascii="Times New Roman" w:hAnsi="Times New Roman" w:cs="Times New Roman"/>
          <w:sz w:val="28"/>
          <w:szCs w:val="28"/>
        </w:rPr>
        <w:t xml:space="preserve"> года специалистами финансового управления оказывалась методическая помощь по вопросам формирования и исполнения бюджета работникам финансовых служб администраций поселений и структурных подразделений района.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lastRenderedPageBreak/>
        <w:t>В целях увеличения доходной части и оптимизации бюджетных расходов проведены рабочие совещания с главами поселений района.</w:t>
      </w:r>
    </w:p>
    <w:p w:rsidR="002C055A" w:rsidRPr="000C08F3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Своевременное и качественное формирование отчетности об исполнении местного бюджета позволило оценить выполнение расходных обязательств района,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муниципальных учреждений.</w:t>
      </w:r>
    </w:p>
    <w:p w:rsidR="002C055A" w:rsidRDefault="002C055A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8F3">
        <w:rPr>
          <w:rFonts w:ascii="Times New Roman" w:hAnsi="Times New Roman" w:cs="Times New Roman"/>
          <w:sz w:val="28"/>
          <w:szCs w:val="28"/>
        </w:rPr>
        <w:t>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 на официальном сайте Муниципального образования «Приволжский район» в информационно-коммуникационной сети «Интернет» в разделе «Финансы» размещены материалы, содержащие основные положения бюджета в доступной для широкого круга заинтересованных пользователей форме «Бюджет для граждан», а так же другие материалы по</w:t>
      </w:r>
      <w:proofErr w:type="gramEnd"/>
      <w:r w:rsidRPr="000C08F3">
        <w:rPr>
          <w:rFonts w:ascii="Times New Roman" w:hAnsi="Times New Roman" w:cs="Times New Roman"/>
          <w:sz w:val="28"/>
          <w:szCs w:val="28"/>
        </w:rPr>
        <w:t xml:space="preserve"> бюджетной деятельности, включая отчетность и Решения Совета муниципального образования «Приволжский район» о бюджете.</w:t>
      </w:r>
    </w:p>
    <w:p w:rsidR="00742CD5" w:rsidRPr="000C08F3" w:rsidRDefault="00742CD5" w:rsidP="00742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8F3">
        <w:rPr>
          <w:rFonts w:ascii="Times New Roman" w:hAnsi="Times New Roman" w:cs="Times New Roman"/>
          <w:sz w:val="28"/>
          <w:szCs w:val="28"/>
        </w:rPr>
        <w:t>В 201</w:t>
      </w:r>
      <w:r w:rsidR="00C80539">
        <w:rPr>
          <w:rFonts w:ascii="Times New Roman" w:hAnsi="Times New Roman" w:cs="Times New Roman"/>
          <w:sz w:val="28"/>
          <w:szCs w:val="28"/>
        </w:rPr>
        <w:t>9</w:t>
      </w:r>
      <w:r w:rsidRPr="000C08F3">
        <w:rPr>
          <w:rFonts w:ascii="Times New Roman" w:hAnsi="Times New Roman" w:cs="Times New Roman"/>
          <w:sz w:val="28"/>
          <w:szCs w:val="28"/>
        </w:rPr>
        <w:t xml:space="preserve"> году финансовым управлением будет продолжена работа по повышению качества организации бюджетного процесса и обеспечены все необходимые условия для последующего развития новых форм финансового обеспечения муниципальных услуг, повышения их доступности и качества, создания условий для оптимизации в бюджетной сети, стимулов для повышения результативности деятельности муниципальных учреждений и их работников. </w:t>
      </w:r>
    </w:p>
    <w:p w:rsidR="00742CD5" w:rsidRPr="000C08F3" w:rsidRDefault="00742CD5" w:rsidP="000C0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2CD5" w:rsidRPr="000C08F3" w:rsidSect="0023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0AE3"/>
    <w:multiLevelType w:val="hybridMultilevel"/>
    <w:tmpl w:val="F74A5D1A"/>
    <w:lvl w:ilvl="0" w:tplc="D08C253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C055A"/>
    <w:rsid w:val="000162FF"/>
    <w:rsid w:val="000C08F3"/>
    <w:rsid w:val="002309F7"/>
    <w:rsid w:val="002C055A"/>
    <w:rsid w:val="004C4328"/>
    <w:rsid w:val="0050514A"/>
    <w:rsid w:val="00604F21"/>
    <w:rsid w:val="00700A6B"/>
    <w:rsid w:val="00742CD5"/>
    <w:rsid w:val="00AD03F5"/>
    <w:rsid w:val="00C8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5A"/>
    <w:pPr>
      <w:spacing w:after="0" w:line="240" w:lineRule="auto"/>
      <w:ind w:left="720" w:firstLine="539"/>
      <w:contextualSpacing/>
      <w:jc w:val="both"/>
    </w:pPr>
  </w:style>
  <w:style w:type="paragraph" w:styleId="a4">
    <w:name w:val="Body Text"/>
    <w:basedOn w:val="a"/>
    <w:link w:val="a5"/>
    <w:semiHidden/>
    <w:unhideWhenUsed/>
    <w:rsid w:val="002C05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C05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AC7CD21E1E185AC46543EAA764CAA3043AAC73068D69892C76D0D4EBDB890BCD519DC9B5D883B728Q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56CB-3E6F-4B37-82C2-DDFF175E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2180</Words>
  <Characters>12427</Characters>
  <Application>Microsoft Office Word</Application>
  <DocSecurity>0</DocSecurity>
  <Lines>103</Lines>
  <Paragraphs>29</Paragraphs>
  <ScaleCrop>false</ScaleCrop>
  <Company/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cp:lastPrinted>2019-06-26T05:10:00Z</cp:lastPrinted>
  <dcterms:created xsi:type="dcterms:W3CDTF">2019-05-27T08:38:00Z</dcterms:created>
  <dcterms:modified xsi:type="dcterms:W3CDTF">2019-06-26T05:17:00Z</dcterms:modified>
</cp:coreProperties>
</file>